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9D" w:rsidRDefault="00BD372F">
      <w:pPr>
        <w:jc w:val="center"/>
        <w:rPr>
          <w:rFonts w:ascii="Source Sans Pro" w:eastAsia="Source Sans Pro" w:hAnsi="Source Sans Pro" w:cs="Source Sans Pro"/>
          <w:sz w:val="44"/>
          <w:szCs w:val="44"/>
        </w:rPr>
      </w:pPr>
      <w:bookmarkStart w:id="0" w:name="_GoBack"/>
      <w:bookmarkEnd w:id="0"/>
      <w:r>
        <w:rPr>
          <w:rFonts w:ascii="Source Sans Pro" w:eastAsia="Source Sans Pro" w:hAnsi="Source Sans Pro" w:cs="Source Sans Pro"/>
          <w:sz w:val="44"/>
          <w:szCs w:val="44"/>
        </w:rPr>
        <w:t>TREYNOR COMMUNITY SCHOOLS</w:t>
      </w:r>
      <w:r>
        <w:rPr>
          <w:noProof/>
        </w:rPr>
        <w:drawing>
          <wp:anchor distT="0" distB="0" distL="114300" distR="114300" simplePos="0" relativeHeight="251658240" behindDoc="0" locked="0" layoutInCell="1" hidden="0" allowOverlap="1">
            <wp:simplePos x="0" y="0"/>
            <wp:positionH relativeFrom="margin">
              <wp:posOffset>201295</wp:posOffset>
            </wp:positionH>
            <wp:positionV relativeFrom="paragraph">
              <wp:posOffset>-47624</wp:posOffset>
            </wp:positionV>
            <wp:extent cx="669290" cy="755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69290" cy="755015"/>
                    </a:xfrm>
                    <a:prstGeom prst="rect">
                      <a:avLst/>
                    </a:prstGeom>
                    <a:ln/>
                  </pic:spPr>
                </pic:pic>
              </a:graphicData>
            </a:graphic>
          </wp:anchor>
        </w:drawing>
      </w:r>
    </w:p>
    <w:p w:rsidR="00DF139D" w:rsidRDefault="00DF139D">
      <w:pPr>
        <w:jc w:val="center"/>
        <w:rPr>
          <w:rFonts w:ascii="Source Sans Pro" w:eastAsia="Source Sans Pro" w:hAnsi="Source Sans Pro" w:cs="Source Sans Pro"/>
          <w:sz w:val="28"/>
          <w:szCs w:val="28"/>
        </w:rPr>
      </w:pPr>
    </w:p>
    <w:p w:rsidR="00DF139D" w:rsidRDefault="00BD372F">
      <w:pPr>
        <w:jc w:val="center"/>
        <w:rPr>
          <w:rFonts w:ascii="Source Sans Pro" w:eastAsia="Source Sans Pro" w:hAnsi="Source Sans Pro" w:cs="Source Sans Pro"/>
          <w:sz w:val="28"/>
          <w:szCs w:val="28"/>
        </w:rPr>
      </w:pPr>
      <w:r>
        <w:rPr>
          <w:rFonts w:ascii="Source Sans Pro" w:eastAsia="Source Sans Pro" w:hAnsi="Source Sans Pro" w:cs="Source Sans Pro"/>
          <w:sz w:val="28"/>
          <w:szCs w:val="28"/>
        </w:rPr>
        <w:t>Peer Recommendation Form ~ Instructional Coach</w:t>
      </w:r>
    </w:p>
    <w:p w:rsidR="00DF139D" w:rsidRDefault="00DF139D">
      <w:pPr>
        <w:jc w:val="center"/>
      </w:pPr>
    </w:p>
    <w:p w:rsidR="00DF139D" w:rsidRDefault="00DF139D">
      <w:pPr>
        <w:rPr>
          <w:i/>
        </w:rPr>
      </w:pPr>
    </w:p>
    <w:p w:rsidR="00DF139D" w:rsidRDefault="00BD372F">
      <w:pPr>
        <w:rPr>
          <w:rFonts w:ascii="Source Sans Pro" w:eastAsia="Source Sans Pro" w:hAnsi="Source Sans Pro" w:cs="Source Sans Pro"/>
          <w:i/>
        </w:rPr>
      </w:pPr>
      <w:r>
        <w:rPr>
          <w:i/>
        </w:rPr>
        <w:t>Thanks for taking time to complete a peer recommendation on behalf of your colleague.  Below, please find a list of the essential functions for the Instructional Coach position.</w:t>
      </w:r>
    </w:p>
    <w:p w:rsidR="00DF139D" w:rsidRDefault="00DF139D">
      <w:pPr>
        <w:rPr>
          <w:rFonts w:ascii="Source Sans Pro" w:eastAsia="Source Sans Pro" w:hAnsi="Source Sans Pro" w:cs="Source Sans Pro"/>
        </w:rPr>
      </w:pPr>
    </w:p>
    <w:p w:rsidR="00DF139D" w:rsidRDefault="00DF139D">
      <w:pPr>
        <w:rPr>
          <w:b/>
        </w:rPr>
      </w:pPr>
    </w:p>
    <w:p w:rsidR="00DF139D" w:rsidRDefault="00BD372F">
      <w:pPr>
        <w:spacing w:line="273" w:lineRule="auto"/>
        <w:rPr>
          <w:highlight w:val="white"/>
        </w:rPr>
      </w:pPr>
      <w:r>
        <w:rPr>
          <w:b/>
          <w:highlight w:val="white"/>
        </w:rPr>
        <w:t xml:space="preserve">Job Description </w:t>
      </w:r>
      <w:r>
        <w:rPr>
          <w:highlight w:val="white"/>
        </w:rPr>
        <w:t>- The Instructional Coach will work directly with staff to increase teacher capacity and impact student learning through student centered coaching.</w:t>
      </w:r>
    </w:p>
    <w:p w:rsidR="00DF139D" w:rsidRDefault="00DF139D">
      <w:pPr>
        <w:spacing w:line="273" w:lineRule="auto"/>
        <w:rPr>
          <w:highlight w:val="white"/>
        </w:rPr>
      </w:pPr>
    </w:p>
    <w:p w:rsidR="00DF139D" w:rsidRDefault="00BD372F">
      <w:pPr>
        <w:spacing w:line="273" w:lineRule="auto"/>
        <w:rPr>
          <w:b/>
          <w:highlight w:val="white"/>
        </w:rPr>
      </w:pPr>
      <w:r>
        <w:rPr>
          <w:b/>
          <w:highlight w:val="white"/>
        </w:rPr>
        <w:t>Primary duties include:</w:t>
      </w:r>
    </w:p>
    <w:p w:rsidR="00DF139D" w:rsidRDefault="00BD372F">
      <w:pPr>
        <w:numPr>
          <w:ilvl w:val="0"/>
          <w:numId w:val="1"/>
        </w:numPr>
        <w:spacing w:line="480" w:lineRule="auto"/>
        <w:contextualSpacing/>
        <w:rPr>
          <w:highlight w:val="white"/>
        </w:rPr>
      </w:pPr>
      <w:r>
        <w:rPr>
          <w:highlight w:val="white"/>
        </w:rPr>
        <w:t>Demonstrate high yielding instructional practices.</w:t>
      </w:r>
    </w:p>
    <w:p w:rsidR="00DF139D" w:rsidRDefault="00BD372F">
      <w:pPr>
        <w:numPr>
          <w:ilvl w:val="0"/>
          <w:numId w:val="1"/>
        </w:numPr>
        <w:spacing w:line="480" w:lineRule="auto"/>
        <w:contextualSpacing/>
        <w:rPr>
          <w:highlight w:val="white"/>
        </w:rPr>
      </w:pPr>
      <w:r>
        <w:rPr>
          <w:highlight w:val="white"/>
        </w:rPr>
        <w:t>Lead instructi</w:t>
      </w:r>
      <w:r>
        <w:rPr>
          <w:highlight w:val="white"/>
        </w:rPr>
        <w:t>onal meetings.</w:t>
      </w:r>
    </w:p>
    <w:p w:rsidR="00DF139D" w:rsidRDefault="00BD372F">
      <w:pPr>
        <w:numPr>
          <w:ilvl w:val="0"/>
          <w:numId w:val="1"/>
        </w:numPr>
        <w:spacing w:line="480" w:lineRule="auto"/>
        <w:contextualSpacing/>
        <w:rPr>
          <w:highlight w:val="white"/>
        </w:rPr>
      </w:pPr>
      <w:r>
        <w:rPr>
          <w:highlight w:val="white"/>
        </w:rPr>
        <w:t xml:space="preserve">Increase the instructional capacity of teachers in math, reading, student engagement, classroom management, assessment and planning.   </w:t>
      </w:r>
    </w:p>
    <w:p w:rsidR="00DF139D" w:rsidRDefault="00BD372F">
      <w:pPr>
        <w:numPr>
          <w:ilvl w:val="0"/>
          <w:numId w:val="1"/>
        </w:numPr>
        <w:spacing w:line="480" w:lineRule="auto"/>
        <w:contextualSpacing/>
        <w:rPr>
          <w:highlight w:val="white"/>
        </w:rPr>
      </w:pPr>
      <w:r>
        <w:rPr>
          <w:highlight w:val="white"/>
        </w:rPr>
        <w:t>Coach and train Classroom Strategists.</w:t>
      </w:r>
    </w:p>
    <w:p w:rsidR="00DF139D" w:rsidRDefault="00BD372F">
      <w:pPr>
        <w:numPr>
          <w:ilvl w:val="0"/>
          <w:numId w:val="1"/>
        </w:numPr>
        <w:spacing w:line="480" w:lineRule="auto"/>
        <w:contextualSpacing/>
        <w:rPr>
          <w:highlight w:val="white"/>
        </w:rPr>
      </w:pPr>
      <w:r>
        <w:rPr>
          <w:highlight w:val="white"/>
        </w:rPr>
        <w:t>Coordinate instructional practices to align to the Iowa Core and t</w:t>
      </w:r>
      <w:r>
        <w:rPr>
          <w:highlight w:val="white"/>
        </w:rPr>
        <w:t>he Iowa Teaching Standards and Criteria.</w:t>
      </w:r>
    </w:p>
    <w:p w:rsidR="00DF139D" w:rsidRDefault="00BD372F">
      <w:pPr>
        <w:numPr>
          <w:ilvl w:val="0"/>
          <w:numId w:val="1"/>
        </w:numPr>
        <w:spacing w:line="480" w:lineRule="auto"/>
        <w:contextualSpacing/>
        <w:rPr>
          <w:highlight w:val="white"/>
        </w:rPr>
      </w:pPr>
      <w:r>
        <w:rPr>
          <w:highlight w:val="white"/>
        </w:rPr>
        <w:t>Provide resources as needed to educators.</w:t>
      </w:r>
    </w:p>
    <w:p w:rsidR="00DF139D" w:rsidRDefault="00BD372F">
      <w:pPr>
        <w:numPr>
          <w:ilvl w:val="0"/>
          <w:numId w:val="1"/>
        </w:numPr>
        <w:spacing w:line="480" w:lineRule="auto"/>
        <w:contextualSpacing/>
        <w:rPr>
          <w:highlight w:val="white"/>
        </w:rPr>
      </w:pPr>
      <w:r>
        <w:rPr>
          <w:highlight w:val="white"/>
        </w:rPr>
        <w:t>Manage the school-wide assessments and data for monitoring instructional practices.</w:t>
      </w:r>
    </w:p>
    <w:p w:rsidR="00DF139D" w:rsidRDefault="00BD372F">
      <w:pPr>
        <w:numPr>
          <w:ilvl w:val="0"/>
          <w:numId w:val="1"/>
        </w:numPr>
        <w:spacing w:line="480" w:lineRule="auto"/>
        <w:contextualSpacing/>
        <w:rPr>
          <w:highlight w:val="white"/>
        </w:rPr>
      </w:pPr>
      <w:r>
        <w:rPr>
          <w:highlight w:val="white"/>
        </w:rPr>
        <w:t>Facilitate collaborative meetings and keeps records.</w:t>
      </w:r>
    </w:p>
    <w:p w:rsidR="00DF139D" w:rsidRDefault="00BD372F">
      <w:pPr>
        <w:numPr>
          <w:ilvl w:val="0"/>
          <w:numId w:val="1"/>
        </w:numPr>
        <w:spacing w:line="480" w:lineRule="auto"/>
        <w:contextualSpacing/>
        <w:rPr>
          <w:highlight w:val="white"/>
        </w:rPr>
      </w:pPr>
      <w:r>
        <w:rPr>
          <w:highlight w:val="white"/>
        </w:rPr>
        <w:t>Support instruction and learning thr</w:t>
      </w:r>
      <w:r>
        <w:rPr>
          <w:highlight w:val="white"/>
        </w:rPr>
        <w:t>ough the use of technology.</w:t>
      </w:r>
    </w:p>
    <w:p w:rsidR="00DF139D" w:rsidRDefault="00BD372F">
      <w:pPr>
        <w:numPr>
          <w:ilvl w:val="0"/>
          <w:numId w:val="1"/>
        </w:numPr>
        <w:spacing w:line="480" w:lineRule="auto"/>
        <w:contextualSpacing/>
        <w:rPr>
          <w:highlight w:val="white"/>
        </w:rPr>
      </w:pPr>
      <w:r>
        <w:rPr>
          <w:highlight w:val="white"/>
        </w:rPr>
        <w:t xml:space="preserve">Collaborate with Classroom Strategists, Building Leadership Team, and Principal to assure the implementation and evaluation of the building leadership plan. </w:t>
      </w:r>
    </w:p>
    <w:p w:rsidR="00DF139D" w:rsidRDefault="00BD372F">
      <w:pPr>
        <w:numPr>
          <w:ilvl w:val="0"/>
          <w:numId w:val="1"/>
        </w:numPr>
        <w:spacing w:line="480" w:lineRule="auto"/>
        <w:contextualSpacing/>
        <w:rPr>
          <w:highlight w:val="white"/>
        </w:rPr>
      </w:pPr>
      <w:r>
        <w:rPr>
          <w:highlight w:val="white"/>
        </w:rPr>
        <w:t>Conduct formal and informal coaching cycles using the Diane Sweeney Mo</w:t>
      </w:r>
      <w:r>
        <w:rPr>
          <w:highlight w:val="white"/>
        </w:rPr>
        <w:t>del.</w:t>
      </w:r>
    </w:p>
    <w:p w:rsidR="00DF139D" w:rsidRDefault="00DF139D">
      <w:pPr>
        <w:jc w:val="center"/>
        <w:rPr>
          <w:b/>
        </w:rPr>
      </w:pPr>
    </w:p>
    <w:p w:rsidR="00DF139D" w:rsidRDefault="00DF139D">
      <w:pPr>
        <w:rPr>
          <w:rFonts w:ascii="Source Sans Pro" w:eastAsia="Source Sans Pro" w:hAnsi="Source Sans Pro" w:cs="Source Sans Pro"/>
          <w:b/>
        </w:rPr>
      </w:pPr>
    </w:p>
    <w:p w:rsidR="00DF139D" w:rsidRDefault="00BD372F">
      <w:pPr>
        <w:jc w:val="center"/>
        <w:rPr>
          <w:rFonts w:ascii="Source Sans Pro" w:eastAsia="Source Sans Pro" w:hAnsi="Source Sans Pro" w:cs="Source Sans Pro"/>
          <w:b/>
        </w:rPr>
      </w:pPr>
      <w:r>
        <w:rPr>
          <w:rFonts w:ascii="Source Sans Pro" w:eastAsia="Source Sans Pro" w:hAnsi="Source Sans Pro" w:cs="Source Sans Pro"/>
          <w:b/>
        </w:rPr>
        <w:t>Peer Recommendation Form ~ Instructional Coach</w:t>
      </w:r>
    </w:p>
    <w:p w:rsidR="00DF139D" w:rsidRDefault="00DF139D">
      <w:pPr>
        <w:rPr>
          <w:rFonts w:ascii="Source Sans Pro" w:eastAsia="Source Sans Pro" w:hAnsi="Source Sans Pro" w:cs="Source Sans Pro"/>
        </w:rPr>
      </w:pPr>
    </w:p>
    <w:p w:rsidR="00DF139D" w:rsidRDefault="00BD372F">
      <w:pPr>
        <w:rPr>
          <w:rFonts w:ascii="Source Sans Pro" w:eastAsia="Source Sans Pro" w:hAnsi="Source Sans Pro" w:cs="Source Sans Pro"/>
          <w:sz w:val="22"/>
          <w:szCs w:val="22"/>
        </w:rPr>
      </w:pPr>
      <w:r>
        <w:rPr>
          <w:rFonts w:ascii="Source Sans Pro" w:eastAsia="Source Sans Pro" w:hAnsi="Source Sans Pro" w:cs="Source Sans Pro"/>
          <w:sz w:val="22"/>
          <w:szCs w:val="22"/>
        </w:rPr>
        <w:t>Applicant:  __________________________________</w:t>
      </w:r>
      <w:r>
        <w:rPr>
          <w:rFonts w:ascii="Source Sans Pro" w:eastAsia="Source Sans Pro" w:hAnsi="Source Sans Pro" w:cs="Source Sans Pro"/>
          <w:sz w:val="22"/>
          <w:szCs w:val="22"/>
        </w:rPr>
        <w:tab/>
        <w:t>Date: ___________________________</w:t>
      </w:r>
    </w:p>
    <w:p w:rsidR="00DF139D" w:rsidRDefault="00DF139D">
      <w:pPr>
        <w:rPr>
          <w:rFonts w:ascii="Source Sans Pro" w:eastAsia="Source Sans Pro" w:hAnsi="Source Sans Pro" w:cs="Source Sans Pro"/>
          <w:sz w:val="22"/>
          <w:szCs w:val="22"/>
        </w:rPr>
      </w:pPr>
    </w:p>
    <w:p w:rsidR="00DF139D" w:rsidRDefault="00BD372F">
      <w:pPr>
        <w:rPr>
          <w:rFonts w:ascii="Source Sans Pro" w:eastAsia="Source Sans Pro" w:hAnsi="Source Sans Pro" w:cs="Source Sans Pro"/>
          <w:sz w:val="22"/>
          <w:szCs w:val="22"/>
        </w:rPr>
      </w:pPr>
      <w:r>
        <w:rPr>
          <w:rFonts w:ascii="Source Sans Pro" w:eastAsia="Source Sans Pro" w:hAnsi="Source Sans Pro" w:cs="Source Sans Pro"/>
          <w:sz w:val="22"/>
          <w:szCs w:val="22"/>
        </w:rPr>
        <w:t>Peer recommendation completed by:  _______________________________________________</w:t>
      </w:r>
    </w:p>
    <w:p w:rsidR="00DF139D" w:rsidRDefault="00DF139D">
      <w:pPr>
        <w:rPr>
          <w:rFonts w:ascii="Source Sans Pro" w:eastAsia="Source Sans Pro" w:hAnsi="Source Sans Pro" w:cs="Source Sans Pro"/>
          <w:sz w:val="22"/>
          <w:szCs w:val="22"/>
        </w:rPr>
      </w:pPr>
    </w:p>
    <w:p w:rsidR="00DF139D" w:rsidRDefault="00BD372F">
      <w:pPr>
        <w:rPr>
          <w:rFonts w:ascii="Source Sans Pro" w:eastAsia="Source Sans Pro" w:hAnsi="Source Sans Pro" w:cs="Source Sans Pro"/>
          <w:sz w:val="22"/>
          <w:szCs w:val="22"/>
        </w:rPr>
      </w:pPr>
      <w:r>
        <w:rPr>
          <w:i/>
          <w:sz w:val="22"/>
          <w:szCs w:val="22"/>
        </w:rPr>
        <w:t>Please review the essential functions associated with the position and describe why you believe the applicant is best qualified to be hired for the position. (Use multiple forms if more space is necessary.)</w:t>
      </w: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rPr>
      </w:pPr>
    </w:p>
    <w:p w:rsidR="00DF139D" w:rsidRDefault="00DF139D">
      <w:pPr>
        <w:rPr>
          <w:rFonts w:ascii="Source Sans Pro" w:eastAsia="Source Sans Pro" w:hAnsi="Source Sans Pro" w:cs="Source Sans Pro"/>
          <w:u w:val="single"/>
        </w:rPr>
      </w:pPr>
    </w:p>
    <w:p w:rsidR="00DF139D" w:rsidRDefault="00DF139D">
      <w:pPr>
        <w:rPr>
          <w:rFonts w:ascii="Source Sans Pro" w:eastAsia="Source Sans Pro" w:hAnsi="Source Sans Pro" w:cs="Source Sans Pro"/>
          <w:u w:val="single"/>
        </w:rPr>
      </w:pPr>
    </w:p>
    <w:p w:rsidR="00DF139D" w:rsidRDefault="00DF139D">
      <w:pPr>
        <w:rPr>
          <w:rFonts w:ascii="Source Sans Pro" w:eastAsia="Source Sans Pro" w:hAnsi="Source Sans Pro" w:cs="Source Sans Pro"/>
          <w:sz w:val="22"/>
          <w:szCs w:val="22"/>
          <w:u w:val="single"/>
        </w:rPr>
      </w:pPr>
    </w:p>
    <w:p w:rsidR="00DF139D" w:rsidRDefault="00BD372F">
      <w:pPr>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Peer recommendation submission:</w:t>
      </w:r>
    </w:p>
    <w:p w:rsidR="00DF139D" w:rsidRDefault="00DF139D">
      <w:pPr>
        <w:rPr>
          <w:rFonts w:ascii="Source Sans Pro" w:eastAsia="Source Sans Pro" w:hAnsi="Source Sans Pro" w:cs="Source Sans Pro"/>
          <w:u w:val="single"/>
        </w:rPr>
      </w:pPr>
    </w:p>
    <w:p w:rsidR="00DF139D" w:rsidRDefault="00BD372F">
      <w:pPr>
        <w:numPr>
          <w:ilvl w:val="0"/>
          <w:numId w:val="2"/>
        </w:numPr>
        <w:rPr>
          <w:sz w:val="20"/>
          <w:szCs w:val="20"/>
        </w:rPr>
      </w:pPr>
      <w:r>
        <w:rPr>
          <w:rFonts w:ascii="Calibri" w:eastAsia="Calibri" w:hAnsi="Calibri" w:cs="Calibri"/>
          <w:sz w:val="20"/>
          <w:szCs w:val="20"/>
        </w:rPr>
        <w:t>Submit your peer recommendation to:</w:t>
      </w:r>
    </w:p>
    <w:p w:rsidR="00DF139D" w:rsidRDefault="00DF139D">
      <w:pPr>
        <w:ind w:left="1440"/>
        <w:rPr>
          <w:rFonts w:ascii="Calibri" w:eastAsia="Calibri" w:hAnsi="Calibri" w:cs="Calibri"/>
          <w:sz w:val="20"/>
          <w:szCs w:val="20"/>
        </w:rPr>
      </w:pPr>
    </w:p>
    <w:p w:rsidR="00DF139D" w:rsidRDefault="00BD372F">
      <w:pPr>
        <w:ind w:left="1440"/>
        <w:rPr>
          <w:rFonts w:ascii="Calibri" w:eastAsia="Calibri" w:hAnsi="Calibri" w:cs="Calibri"/>
          <w:sz w:val="20"/>
          <w:szCs w:val="20"/>
        </w:rPr>
      </w:pPr>
      <w:r>
        <w:rPr>
          <w:rFonts w:ascii="Calibri" w:eastAsia="Calibri" w:hAnsi="Calibri" w:cs="Calibri"/>
          <w:sz w:val="20"/>
          <w:szCs w:val="20"/>
        </w:rPr>
        <w:t>Lou Howell, Superintendent</w:t>
      </w:r>
    </w:p>
    <w:p w:rsidR="00DF139D" w:rsidRDefault="00BD372F">
      <w:pPr>
        <w:ind w:left="1440"/>
        <w:rPr>
          <w:rFonts w:ascii="Calibri" w:eastAsia="Calibri" w:hAnsi="Calibri" w:cs="Calibri"/>
          <w:sz w:val="20"/>
          <w:szCs w:val="20"/>
        </w:rPr>
      </w:pPr>
      <w:r>
        <w:rPr>
          <w:rFonts w:ascii="Calibri" w:eastAsia="Calibri" w:hAnsi="Calibri" w:cs="Calibri"/>
          <w:sz w:val="20"/>
          <w:szCs w:val="20"/>
        </w:rPr>
        <w:t>Treynor Community Schools</w:t>
      </w:r>
    </w:p>
    <w:p w:rsidR="00DF139D" w:rsidRDefault="00BD372F">
      <w:pPr>
        <w:ind w:left="1440"/>
        <w:rPr>
          <w:rFonts w:ascii="Calibri" w:eastAsia="Calibri" w:hAnsi="Calibri" w:cs="Calibri"/>
          <w:sz w:val="20"/>
          <w:szCs w:val="20"/>
        </w:rPr>
      </w:pPr>
      <w:r>
        <w:rPr>
          <w:rFonts w:ascii="Calibri" w:eastAsia="Calibri" w:hAnsi="Calibri" w:cs="Calibri"/>
          <w:sz w:val="20"/>
          <w:szCs w:val="20"/>
        </w:rPr>
        <w:t>P.O. Box 369</w:t>
      </w:r>
    </w:p>
    <w:p w:rsidR="00DF139D" w:rsidRDefault="00BD372F">
      <w:pPr>
        <w:spacing w:after="120"/>
        <w:ind w:left="1440"/>
        <w:rPr>
          <w:rFonts w:ascii="Calibri" w:eastAsia="Calibri" w:hAnsi="Calibri" w:cs="Calibri"/>
          <w:sz w:val="20"/>
          <w:szCs w:val="20"/>
        </w:rPr>
      </w:pPr>
      <w:r>
        <w:rPr>
          <w:rFonts w:ascii="Calibri" w:eastAsia="Calibri" w:hAnsi="Calibri" w:cs="Calibri"/>
          <w:sz w:val="20"/>
          <w:szCs w:val="20"/>
        </w:rPr>
        <w:t>Treynor, IA  51575</w:t>
      </w:r>
    </w:p>
    <w:p w:rsidR="00DF139D" w:rsidRDefault="00BD372F">
      <w:pPr>
        <w:ind w:left="1440"/>
        <w:rPr>
          <w:rFonts w:ascii="Calibri" w:eastAsia="Calibri" w:hAnsi="Calibri" w:cs="Calibri"/>
          <w:i/>
          <w:sz w:val="20"/>
          <w:szCs w:val="20"/>
        </w:rPr>
      </w:pPr>
      <w:r>
        <w:rPr>
          <w:rFonts w:ascii="Calibri" w:eastAsia="Calibri" w:hAnsi="Calibri" w:cs="Calibri"/>
          <w:i/>
          <w:sz w:val="20"/>
          <w:szCs w:val="20"/>
        </w:rPr>
        <w:t>Electronic submissions can be sent to:  lhowell@treynorcardinals.org</w:t>
      </w:r>
    </w:p>
    <w:p w:rsidR="00DF139D" w:rsidRDefault="00DF139D">
      <w:pPr>
        <w:rPr>
          <w:rFonts w:ascii="Calibri" w:eastAsia="Calibri" w:hAnsi="Calibri" w:cs="Calibri"/>
          <w:i/>
          <w:sz w:val="20"/>
          <w:szCs w:val="20"/>
        </w:rPr>
      </w:pPr>
    </w:p>
    <w:p w:rsidR="00DF139D" w:rsidRDefault="00BD372F">
      <w:pPr>
        <w:rPr>
          <w:rFonts w:ascii="Calibri" w:eastAsia="Calibri" w:hAnsi="Calibri" w:cs="Calibri"/>
          <w:i/>
          <w:sz w:val="20"/>
          <w:szCs w:val="20"/>
        </w:rPr>
      </w:pPr>
      <w:r>
        <w:rPr>
          <w:rFonts w:ascii="Calibri" w:eastAsia="Calibri" w:hAnsi="Calibri" w:cs="Calibri"/>
          <w:i/>
          <w:sz w:val="20"/>
          <w:szCs w:val="20"/>
        </w:rPr>
        <w:lastRenderedPageBreak/>
        <w:t xml:space="preserve">*Peer recommendations must come from current Treynor teachers.  Peer recommendation forms for each position are available on the District website.  If interested in applying for both the TLC Coordinator position and an Instructional Coach position, please </w:t>
      </w:r>
      <w:r>
        <w:rPr>
          <w:rFonts w:ascii="Calibri" w:eastAsia="Calibri" w:hAnsi="Calibri" w:cs="Calibri"/>
          <w:i/>
          <w:sz w:val="20"/>
          <w:szCs w:val="20"/>
        </w:rPr>
        <w:t xml:space="preserve">submit just one peer recommendation form for each position. </w:t>
      </w:r>
    </w:p>
    <w:sectPr w:rsidR="00DF1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5156"/>
    <w:multiLevelType w:val="multilevel"/>
    <w:tmpl w:val="38A45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FF1C91"/>
    <w:multiLevelType w:val="multilevel"/>
    <w:tmpl w:val="2D9E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139D"/>
    <w:rsid w:val="00BD372F"/>
    <w:rsid w:val="00C1390F"/>
    <w:rsid w:val="00DF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Howell</dc:creator>
  <cp:lastModifiedBy>Lou Howell</cp:lastModifiedBy>
  <cp:revision>3</cp:revision>
  <cp:lastPrinted>2018-03-29T19:01:00Z</cp:lastPrinted>
  <dcterms:created xsi:type="dcterms:W3CDTF">2018-03-29T19:01:00Z</dcterms:created>
  <dcterms:modified xsi:type="dcterms:W3CDTF">2018-03-29T19:02:00Z</dcterms:modified>
</cp:coreProperties>
</file>